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0F" w:rsidRPr="007517E4" w:rsidRDefault="00916B0F" w:rsidP="00916B0F">
      <w:pPr>
        <w:spacing w:after="120" w:line="276" w:lineRule="auto"/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7517E4">
        <w:rPr>
          <w:rFonts w:asciiTheme="majorHAnsi" w:hAnsiTheme="majorHAnsi"/>
          <w:b/>
          <w:sz w:val="32"/>
          <w:szCs w:val="32"/>
          <w:lang w:val="es-ES"/>
        </w:rPr>
        <w:t>REGLAMENTO GENERAL COMISIÓN DE FORMACIÓN EN INVESTIGACIÓN DEL IDIBELL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lang w:val="es-ES"/>
        </w:rPr>
        <w:t>Las comisiones del IDIBELL son órganos asesores y participativos de la Dirección, Comité de Dirección (CD), Comité de Dirección Ampliado (CDA) y del Comité Científic</w:t>
      </w:r>
      <w:r w:rsid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Interno (CCI), con funciones consultivas e informativas.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Ámbito.-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La comisión de formación en investigación tendrá como misión recibir los encargos de asesoramiento en el ámbito de formación en investigación.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Estructura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.- La comisión tendrá coordinador, secretario y vocales.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Componentes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.- Un máximo de catorce miembros, de los cuales como mínimo uno será representante de la Dirección del Instituto.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Los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investigador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j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ó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ve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ne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ser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anima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do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 participar.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lang w:val="es-ES"/>
        </w:rPr>
        <w:t>L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comision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podr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ser ampliad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hasta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a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dieciséis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m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embr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 prop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sta de la Direcció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 P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tem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específic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os,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comision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podr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invitar a qui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consideren oport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uno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con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v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oz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s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vot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 forma no permanent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 L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norm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de funcionam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ent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no contempl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la delegació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 funcion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de forma permanent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DE6397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no justificada.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M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embr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s de la comisió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 xml:space="preserve"> de formació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 xml:space="preserve"> en 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investigación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: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Coordinador 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y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enla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ce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con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CD: Marina </w:t>
      </w: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Rigau</w:t>
      </w:r>
      <w:proofErr w:type="spellEnd"/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Julian</w:t>
      </w:r>
      <w:proofErr w:type="spellEnd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Cerón (FIDIBELL)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Eva </w:t>
      </w: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Gonzalez</w:t>
      </w:r>
      <w:proofErr w:type="spellEnd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-Suárez (FIDIBELL)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Cristina Muñoz Pinedo (FIDIBELL)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Oriol </w:t>
      </w: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Casanovas</w:t>
      </w:r>
      <w:proofErr w:type="spellEnd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(ICO)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Avelina</w:t>
      </w:r>
      <w:proofErr w:type="spellEnd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Tortosa (UB)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proofErr w:type="spellStart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Maria</w:t>
      </w:r>
      <w:proofErr w:type="spellEnd"/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de la Salud Santos (HUB)</w:t>
      </w:r>
    </w:p>
    <w:p w:rsidR="00916B0F" w:rsidRPr="007517E4" w:rsidRDefault="00916B0F" w:rsidP="00916B0F">
      <w:pPr>
        <w:pStyle w:val="Prrafodelista"/>
        <w:numPr>
          <w:ilvl w:val="0"/>
          <w:numId w:val="2"/>
        </w:numPr>
        <w:spacing w:after="120" w:line="276" w:lineRule="auto"/>
        <w:ind w:right="-241"/>
        <w:jc w:val="both"/>
        <w:rPr>
          <w:rFonts w:asciiTheme="majorHAnsi" w:hAnsiTheme="majorHAnsi" w:cs="Arial"/>
          <w:sz w:val="22"/>
          <w:szCs w:val="22"/>
          <w:lang w:val="es-ES" w:eastAsia="zh-CN"/>
        </w:rPr>
      </w:pP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Representant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e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de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 xml:space="preserve"> 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l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o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s becari</w:t>
      </w:r>
      <w:r w:rsidR="0018480E" w:rsidRPr="007517E4">
        <w:rPr>
          <w:rFonts w:asciiTheme="majorHAnsi" w:hAnsiTheme="majorHAnsi" w:cs="Arial"/>
          <w:sz w:val="22"/>
          <w:szCs w:val="22"/>
          <w:lang w:val="es-ES" w:eastAsia="zh-CN"/>
        </w:rPr>
        <w:t>o</w:t>
      </w:r>
      <w:r w:rsidRPr="007517E4">
        <w:rPr>
          <w:rFonts w:asciiTheme="majorHAnsi" w:hAnsiTheme="majorHAnsi" w:cs="Arial"/>
          <w:sz w:val="22"/>
          <w:szCs w:val="22"/>
          <w:lang w:val="es-ES" w:eastAsia="zh-CN"/>
        </w:rPr>
        <w:t>s</w:t>
      </w:r>
      <w:bookmarkStart w:id="0" w:name="_GoBack"/>
      <w:bookmarkEnd w:id="0"/>
    </w:p>
    <w:p w:rsidR="00916B0F" w:rsidRPr="007517E4" w:rsidRDefault="00916B0F" w:rsidP="00916B0F">
      <w:pPr>
        <w:pStyle w:val="Prrafodelista"/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Ta</w:t>
      </w:r>
      <w:r w:rsidR="0018480E" w:rsidRPr="007517E4">
        <w:rPr>
          <w:rFonts w:asciiTheme="majorHAnsi" w:hAnsiTheme="majorHAnsi" w:cs="Times New Roman"/>
          <w:b/>
          <w:sz w:val="22"/>
          <w:szCs w:val="22"/>
          <w:lang w:val="es-ES"/>
        </w:rPr>
        <w:t>rea</w:t>
      </w: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.-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Hac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er prop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referent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enc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argo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que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realiz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la Direcció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sobre aspect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relaciona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con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la tem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tica de la comisió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con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la finali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dad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 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ej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orar o modificar est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tem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inter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é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s. El CD, CDA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/o CCI podr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propo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 a la Direcció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tem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 tratar p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comision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en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reunion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ordin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ri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est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ó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rgan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Ta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reas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 xml:space="preserve"> a 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llevar a cabo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 xml:space="preserve"> p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 xml:space="preserve">or 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l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s m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embr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s de la comisió</w:t>
      </w:r>
      <w:r w:rsidR="0018480E" w:rsidRPr="007517E4">
        <w:rPr>
          <w:rFonts w:asciiTheme="majorHAnsi" w:hAnsiTheme="majorHAnsi" w:cs="Times New Roman"/>
          <w:sz w:val="22"/>
          <w:szCs w:val="22"/>
          <w:u w:val="single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:</w:t>
      </w:r>
    </w:p>
    <w:p w:rsidR="00916B0F" w:rsidRPr="007517E4" w:rsidRDefault="00916B0F" w:rsidP="00916B0F">
      <w:pPr>
        <w:numPr>
          <w:ilvl w:val="0"/>
          <w:numId w:val="3"/>
        </w:numPr>
        <w:spacing w:after="120" w:line="276" w:lineRule="auto"/>
        <w:ind w:left="426" w:right="-241" w:hanging="426"/>
        <w:contextualSpacing/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</w:pP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Organizació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de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l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s seminari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s intern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s IDIBELL</w:t>
      </w:r>
    </w:p>
    <w:p w:rsidR="00916B0F" w:rsidRPr="007517E4" w:rsidRDefault="00916B0F" w:rsidP="00916B0F">
      <w:pPr>
        <w:numPr>
          <w:ilvl w:val="0"/>
          <w:numId w:val="3"/>
        </w:numPr>
        <w:spacing w:after="120" w:line="276" w:lineRule="auto"/>
        <w:ind w:left="426" w:right="-241" w:hanging="426"/>
        <w:contextualSpacing/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</w:pP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Detecció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de necesi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dades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de formació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en aspect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s científic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s del personal IDIBELL </w:t>
      </w:r>
    </w:p>
    <w:p w:rsidR="00916B0F" w:rsidRPr="007517E4" w:rsidRDefault="00916B0F" w:rsidP="00916B0F">
      <w:pPr>
        <w:numPr>
          <w:ilvl w:val="0"/>
          <w:numId w:val="3"/>
        </w:numPr>
        <w:spacing w:after="120" w:line="276" w:lineRule="auto"/>
        <w:ind w:left="426" w:right="-241" w:hanging="426"/>
        <w:contextualSpacing/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</w:pP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Priorizació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e 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activi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dades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de formació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en 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investigación</w:t>
      </w:r>
    </w:p>
    <w:p w:rsidR="00916B0F" w:rsidRPr="007517E4" w:rsidRDefault="00916B0F" w:rsidP="00916B0F">
      <w:pPr>
        <w:numPr>
          <w:ilvl w:val="0"/>
          <w:numId w:val="3"/>
        </w:numPr>
        <w:spacing w:after="120" w:line="276" w:lineRule="auto"/>
        <w:ind w:left="426" w:right="-241" w:hanging="426"/>
        <w:contextualSpacing/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</w:pP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Establ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ec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im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i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ent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o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d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e 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un programa de formació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n</w:t>
      </w:r>
      <w:r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 xml:space="preserve"> en </w:t>
      </w:r>
      <w:r w:rsidR="0018480E" w:rsidRPr="007517E4">
        <w:rPr>
          <w:rFonts w:asciiTheme="majorHAnsi" w:eastAsia="Times New Roman" w:hAnsiTheme="majorHAnsi" w:cs="Arial"/>
          <w:sz w:val="22"/>
          <w:szCs w:val="22"/>
          <w:lang w:val="es-ES" w:eastAsia="zh-CN" w:bidi="bn-IN"/>
        </w:rPr>
        <w:t>investigación</w:t>
      </w:r>
    </w:p>
    <w:p w:rsidR="00916B0F" w:rsidRPr="007517E4" w:rsidRDefault="00916B0F" w:rsidP="00916B0F">
      <w:pPr>
        <w:spacing w:after="120" w:line="276" w:lineRule="auto"/>
        <w:ind w:left="426" w:right="-241"/>
        <w:contextualSpacing/>
        <w:rPr>
          <w:rFonts w:ascii="Arial" w:eastAsia="Times New Roman" w:hAnsi="Arial" w:cs="Arial"/>
          <w:sz w:val="22"/>
          <w:szCs w:val="22"/>
          <w:lang w:val="es-ES" w:eastAsia="zh-CN" w:bidi="bn-IN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b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b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b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Convocat</w:t>
      </w:r>
      <w:r w:rsidR="0018480E" w:rsidRPr="007517E4">
        <w:rPr>
          <w:rFonts w:asciiTheme="majorHAnsi" w:hAnsiTheme="majorHAnsi" w:cs="Times New Roman"/>
          <w:b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ri</w:t>
      </w:r>
      <w:r w:rsidR="0018480E" w:rsidRPr="007517E4">
        <w:rPr>
          <w:rFonts w:asciiTheme="majorHAnsi" w:hAnsiTheme="majorHAnsi" w:cs="Times New Roman"/>
          <w:b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b/>
          <w:sz w:val="22"/>
          <w:szCs w:val="22"/>
          <w:lang w:val="es-ES"/>
        </w:rPr>
        <w:t>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.- La fre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cue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ncia de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reunion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la fi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j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aran sus 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embr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s,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aun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que se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tendrán que hacer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com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mínim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una reunió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ordin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ria p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 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ño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.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sta reunió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ordin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ria estar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fi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j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ada a principi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ño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se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celebrar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al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rededor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mes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de ener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/febrer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lang w:val="es-ES"/>
        </w:rPr>
        <w:t>El coordinador ser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encarga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 convocar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reunion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de la comisió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, per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tamb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i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é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se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p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den convocar p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 petició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de 2/3 de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component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de la comisió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  <w:sz w:val="22"/>
          <w:szCs w:val="22"/>
          <w:lang w:val="es-ES"/>
        </w:rPr>
      </w:pPr>
      <w:r w:rsidRPr="007517E4">
        <w:rPr>
          <w:rFonts w:asciiTheme="majorHAnsi" w:hAnsiTheme="majorHAnsi" w:cs="Times New Roman"/>
          <w:sz w:val="22"/>
          <w:szCs w:val="22"/>
          <w:lang w:val="es-ES"/>
        </w:rPr>
        <w:t>Cada comisió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 tendr</w:t>
      </w:r>
      <w:r w:rsidR="007517E4">
        <w:rPr>
          <w:rFonts w:asciiTheme="majorHAnsi" w:hAnsiTheme="majorHAnsi" w:cs="Times New Roman"/>
          <w:sz w:val="22"/>
          <w:szCs w:val="22"/>
          <w:lang w:val="es-ES"/>
        </w:rPr>
        <w:t>á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que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c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u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mplimentar un model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normaliza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d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acta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on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de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const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n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asistent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y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l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s ac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>rd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o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alcanzados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que s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 tendrá que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redactar 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en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cada reunió</w:t>
      </w:r>
      <w:r w:rsidR="0018480E" w:rsidRPr="007517E4">
        <w:rPr>
          <w:rFonts w:asciiTheme="majorHAnsi" w:hAnsiTheme="majorHAnsi" w:cs="Times New Roman"/>
          <w:sz w:val="22"/>
          <w:szCs w:val="22"/>
          <w:lang w:val="es-ES"/>
        </w:rPr>
        <w:t>n</w:t>
      </w:r>
      <w:r w:rsidRPr="007517E4">
        <w:rPr>
          <w:rFonts w:asciiTheme="majorHAnsi" w:hAnsiTheme="majorHAnsi" w:cs="Times New Roman"/>
          <w:sz w:val="22"/>
          <w:szCs w:val="22"/>
          <w:lang w:val="es-ES"/>
        </w:rPr>
        <w:t xml:space="preserve"> celebrada. 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Reunion</w:t>
      </w:r>
      <w:r w:rsidR="0018480E" w:rsidRPr="007517E4">
        <w:rPr>
          <w:rFonts w:asciiTheme="majorHAnsi" w:hAnsiTheme="majorHAnsi"/>
          <w:b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</w:t>
      </w:r>
      <w:r w:rsidRPr="007517E4">
        <w:rPr>
          <w:rFonts w:asciiTheme="majorHAnsi" w:hAnsiTheme="majorHAnsi"/>
          <w:sz w:val="22"/>
          <w:szCs w:val="22"/>
          <w:lang w:val="es-ES"/>
        </w:rPr>
        <w:t>.- Cada reunió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tendrá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que </w:t>
      </w:r>
      <w:r w:rsidRPr="007517E4">
        <w:rPr>
          <w:rFonts w:asciiTheme="majorHAnsi" w:hAnsiTheme="majorHAnsi"/>
          <w:sz w:val="22"/>
          <w:szCs w:val="22"/>
          <w:lang w:val="es-ES"/>
        </w:rPr>
        <w:t>co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ntar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con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un mínim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del 50% de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embr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os de la comis</w:t>
      </w:r>
      <w:r w:rsidRPr="007517E4">
        <w:rPr>
          <w:rFonts w:asciiTheme="majorHAnsi" w:hAnsiTheme="majorHAnsi"/>
          <w:sz w:val="22"/>
          <w:szCs w:val="22"/>
          <w:lang w:val="es-ES"/>
        </w:rPr>
        <w:t>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a </w:t>
      </w:r>
      <w:r w:rsidRPr="007517E4">
        <w:rPr>
          <w:rFonts w:asciiTheme="majorHAnsi" w:hAnsiTheme="majorHAnsi"/>
          <w:sz w:val="22"/>
          <w:szCs w:val="22"/>
          <w:lang w:val="es-ES"/>
        </w:rPr>
        <w:t>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u</w:t>
      </w:r>
      <w:r w:rsidRPr="007517E4">
        <w:rPr>
          <w:rFonts w:asciiTheme="majorHAnsi" w:hAnsiTheme="majorHAnsi"/>
          <w:sz w:val="22"/>
          <w:szCs w:val="22"/>
          <w:lang w:val="es-ES"/>
        </w:rPr>
        <w:t>s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ncia reiterada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injustificada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reunion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moti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vo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sustitució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Lo</w:t>
      </w:r>
      <w:r w:rsidRPr="007517E4">
        <w:rPr>
          <w:rFonts w:asciiTheme="majorHAnsi" w:hAnsiTheme="majorHAnsi"/>
          <w:sz w:val="22"/>
          <w:szCs w:val="22"/>
          <w:lang w:val="es-ES"/>
        </w:rPr>
        <w:t>s coordinador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tendrán que </w:t>
      </w:r>
      <w:r w:rsidRPr="007517E4">
        <w:rPr>
          <w:rFonts w:asciiTheme="majorHAnsi" w:hAnsiTheme="majorHAnsi"/>
          <w:sz w:val="22"/>
          <w:szCs w:val="22"/>
          <w:lang w:val="es-ES"/>
        </w:rPr>
        <w:t>ten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r reunion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seguim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ent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consult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realizad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con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la Direcció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y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/o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 ó</w:t>
      </w:r>
      <w:r w:rsidRPr="007517E4">
        <w:rPr>
          <w:rFonts w:asciiTheme="majorHAnsi" w:hAnsiTheme="majorHAnsi"/>
          <w:sz w:val="22"/>
          <w:szCs w:val="22"/>
          <w:lang w:val="es-ES"/>
        </w:rPr>
        <w:t>rgan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que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le corresponda </w:t>
      </w:r>
      <w:r w:rsidRPr="007517E4">
        <w:rPr>
          <w:rFonts w:asciiTheme="majorHAnsi" w:hAnsiTheme="majorHAnsi"/>
          <w:sz w:val="22"/>
          <w:szCs w:val="22"/>
          <w:lang w:val="es-ES"/>
        </w:rPr>
        <w:t>seg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ú</w:t>
      </w:r>
      <w:r w:rsidRPr="007517E4">
        <w:rPr>
          <w:rFonts w:asciiTheme="majorHAnsi" w:hAnsiTheme="majorHAnsi"/>
          <w:sz w:val="22"/>
          <w:szCs w:val="22"/>
          <w:lang w:val="es-ES"/>
        </w:rPr>
        <w:t>n necesi</w:t>
      </w:r>
      <w:r w:rsidR="007517E4">
        <w:rPr>
          <w:rFonts w:asciiTheme="majorHAnsi" w:hAnsiTheme="majorHAnsi"/>
          <w:sz w:val="22"/>
          <w:szCs w:val="22"/>
          <w:lang w:val="es-ES"/>
        </w:rPr>
        <w:t>dad</w:t>
      </w:r>
      <w:r w:rsidRPr="007517E4">
        <w:rPr>
          <w:rFonts w:asciiTheme="majorHAnsi" w:hAnsiTheme="majorHAnsi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Coordinador</w:t>
      </w:r>
      <w:r w:rsidRPr="007517E4">
        <w:rPr>
          <w:rFonts w:asciiTheme="majorHAnsi" w:hAnsiTheme="majorHAnsi"/>
          <w:sz w:val="22"/>
          <w:szCs w:val="22"/>
          <w:lang w:val="es-ES"/>
        </w:rPr>
        <w:t>.- El coordinador de cada comisió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designa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 la Direcció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Funcion</w:t>
      </w:r>
      <w:r w:rsidR="0018480E" w:rsidRPr="007517E4">
        <w:rPr>
          <w:rFonts w:asciiTheme="majorHAnsi" w:hAnsiTheme="majorHAnsi"/>
          <w:b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 del Coordinador</w:t>
      </w:r>
      <w:r w:rsidRPr="007517E4">
        <w:rPr>
          <w:rFonts w:asciiTheme="majorHAnsi" w:hAnsiTheme="majorHAnsi"/>
          <w:sz w:val="22"/>
          <w:szCs w:val="22"/>
          <w:lang w:val="es-ES"/>
        </w:rPr>
        <w:t>.- El Coordinador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el encarga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liderar cada comisió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E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j</w:t>
      </w:r>
      <w:r w:rsidRPr="007517E4">
        <w:rPr>
          <w:rFonts w:asciiTheme="majorHAnsi" w:hAnsiTheme="majorHAnsi"/>
          <w:sz w:val="22"/>
          <w:szCs w:val="22"/>
          <w:lang w:val="es-ES"/>
        </w:rPr>
        <w:t>erc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com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moderador de las reunion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y 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reportar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peri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ó</w:t>
      </w:r>
      <w:r w:rsidRPr="007517E4">
        <w:rPr>
          <w:rFonts w:asciiTheme="majorHAnsi" w:hAnsiTheme="majorHAnsi"/>
          <w:sz w:val="22"/>
          <w:szCs w:val="22"/>
          <w:lang w:val="es-ES"/>
        </w:rPr>
        <w:t>dicament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a la Direcció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sobre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el </w:t>
      </w:r>
      <w:r w:rsidRPr="007517E4">
        <w:rPr>
          <w:rFonts w:asciiTheme="majorHAnsi" w:hAnsiTheme="majorHAnsi"/>
          <w:sz w:val="22"/>
          <w:szCs w:val="22"/>
          <w:lang w:val="es-ES"/>
        </w:rPr>
        <w:t>esta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ta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rea</w:t>
      </w:r>
      <w:r w:rsidRPr="007517E4">
        <w:rPr>
          <w:rFonts w:asciiTheme="majorHAnsi" w:hAnsiTheme="majorHAnsi"/>
          <w:sz w:val="22"/>
          <w:szCs w:val="22"/>
          <w:lang w:val="es-ES"/>
        </w:rPr>
        <w:t>s encom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endada</w:t>
      </w:r>
      <w:r w:rsidRPr="007517E4">
        <w:rPr>
          <w:rFonts w:asciiTheme="majorHAnsi" w:hAnsiTheme="majorHAnsi"/>
          <w:sz w:val="22"/>
          <w:szCs w:val="22"/>
          <w:lang w:val="es-ES"/>
        </w:rPr>
        <w:t>s.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sz w:val="22"/>
          <w:szCs w:val="22"/>
          <w:lang w:val="es-ES"/>
        </w:rPr>
        <w:t>Finaliza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ño</w:t>
      </w:r>
      <w:r w:rsidRPr="007517E4">
        <w:rPr>
          <w:rFonts w:asciiTheme="majorHAnsi" w:hAnsiTheme="majorHAnsi"/>
          <w:sz w:val="22"/>
          <w:szCs w:val="22"/>
          <w:lang w:val="es-ES"/>
        </w:rPr>
        <w:t>,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Coordinador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les Comision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s, s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/>
          <w:sz w:val="22"/>
          <w:szCs w:val="22"/>
          <w:lang w:val="es-ES"/>
        </w:rPr>
        <w:t>encargar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>n de redactar una mem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ria del 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ismo</w:t>
      </w:r>
      <w:r w:rsidRPr="007517E4">
        <w:rPr>
          <w:rFonts w:asciiTheme="majorHAnsi" w:hAnsiTheme="majorHAnsi"/>
          <w:sz w:val="22"/>
          <w:szCs w:val="22"/>
          <w:lang w:val="es-ES"/>
        </w:rPr>
        <w:t>, indican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resulta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>s, conclusion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y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posibles prop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ue</w:t>
      </w:r>
      <w:r w:rsidRPr="007517E4">
        <w:rPr>
          <w:rFonts w:asciiTheme="majorHAnsi" w:hAnsiTheme="majorHAnsi"/>
          <w:sz w:val="22"/>
          <w:szCs w:val="22"/>
          <w:lang w:val="es-ES"/>
        </w:rPr>
        <w:t>st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de 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ej</w:t>
      </w:r>
      <w:r w:rsidRPr="007517E4">
        <w:rPr>
          <w:rFonts w:asciiTheme="majorHAnsi" w:hAnsiTheme="majorHAnsi"/>
          <w:sz w:val="22"/>
          <w:szCs w:val="22"/>
          <w:lang w:val="es-ES"/>
        </w:rPr>
        <w:t>ora p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ño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g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ui</w:t>
      </w:r>
      <w:r w:rsidRPr="007517E4">
        <w:rPr>
          <w:rFonts w:asciiTheme="majorHAnsi" w:hAnsiTheme="majorHAnsi"/>
          <w:sz w:val="22"/>
          <w:szCs w:val="22"/>
          <w:lang w:val="es-ES"/>
        </w:rPr>
        <w:t>ent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. El Coordinador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enca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r</w:t>
      </w:r>
      <w:r w:rsidRPr="007517E4">
        <w:rPr>
          <w:rFonts w:asciiTheme="majorHAnsi" w:hAnsiTheme="majorHAnsi"/>
          <w:sz w:val="22"/>
          <w:szCs w:val="22"/>
          <w:lang w:val="es-ES"/>
        </w:rPr>
        <w:t>ga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rem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itir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esta mem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ria a la Direcció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Un extract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 xml:space="preserve">e </w:t>
      </w:r>
      <w:r w:rsidRPr="007517E4">
        <w:rPr>
          <w:rFonts w:asciiTheme="majorHAnsi" w:hAnsiTheme="majorHAnsi"/>
          <w:sz w:val="22"/>
          <w:szCs w:val="22"/>
          <w:lang w:val="es-ES"/>
        </w:rPr>
        <w:t>est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informe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publica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la mem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ria anual de la Fundació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Secretari</w:t>
      </w:r>
      <w:r w:rsidR="0018480E" w:rsidRPr="007517E4">
        <w:rPr>
          <w:rFonts w:asciiTheme="majorHAnsi" w:hAnsiTheme="majorHAnsi"/>
          <w:b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.- El Secretari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elegi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 la pr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pia comisió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ntre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representant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la Direcció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Funcion</w:t>
      </w:r>
      <w:r w:rsidR="0018480E" w:rsidRPr="007517E4">
        <w:rPr>
          <w:rFonts w:asciiTheme="majorHAnsi" w:hAnsiTheme="majorHAnsi"/>
          <w:b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 del Secretari</w:t>
      </w:r>
      <w:r w:rsidR="0018480E" w:rsidRPr="007517E4">
        <w:rPr>
          <w:rFonts w:asciiTheme="majorHAnsi" w:hAnsiTheme="majorHAnsi"/>
          <w:b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.- El secretari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el encarga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enviar l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convocat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ri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a la Comisió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, redactar el acta de reunion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en format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517E4" w:rsidRPr="007517E4">
        <w:rPr>
          <w:rFonts w:asciiTheme="majorHAnsi" w:hAnsiTheme="majorHAnsi"/>
          <w:sz w:val="22"/>
          <w:szCs w:val="22"/>
          <w:lang w:val="es-ES"/>
        </w:rPr>
        <w:t>estándar</w:t>
      </w:r>
      <w:r w:rsidR="007517E4">
        <w:rPr>
          <w:rFonts w:asciiTheme="majorHAnsi" w:hAnsiTheme="majorHAnsi"/>
          <w:sz w:val="22"/>
          <w:szCs w:val="22"/>
          <w:lang w:val="es-ES"/>
        </w:rPr>
        <w:t xml:space="preserve"> en la c</w:t>
      </w:r>
      <w:r w:rsidRPr="007517E4">
        <w:rPr>
          <w:rFonts w:asciiTheme="majorHAnsi" w:hAnsiTheme="majorHAnsi"/>
          <w:sz w:val="22"/>
          <w:szCs w:val="22"/>
          <w:lang w:val="es-ES"/>
        </w:rPr>
        <w:t>ual s</w:t>
      </w:r>
      <w:r w:rsidR="0018480E" w:rsidRPr="007517E4">
        <w:rPr>
          <w:rFonts w:asciiTheme="majorHAnsi" w:hAnsiTheme="majorHAnsi"/>
          <w:sz w:val="22"/>
          <w:szCs w:val="22"/>
          <w:lang w:val="es-ES"/>
        </w:rPr>
        <w:t>e tendrá que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indicar entre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tr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aspect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s,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a </w:t>
      </w:r>
      <w:r w:rsidRPr="007517E4">
        <w:rPr>
          <w:rFonts w:asciiTheme="majorHAnsi" w:hAnsiTheme="majorHAnsi"/>
          <w:sz w:val="22"/>
          <w:szCs w:val="22"/>
          <w:lang w:val="es-ES"/>
        </w:rPr>
        <w:t>asist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ncia de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component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la Comisió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Orde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del D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í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a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y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ac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ue</w:t>
      </w:r>
      <w:r w:rsidRPr="007517E4">
        <w:rPr>
          <w:rFonts w:asciiTheme="majorHAnsi" w:hAnsiTheme="majorHAnsi"/>
          <w:sz w:val="22"/>
          <w:szCs w:val="22"/>
          <w:lang w:val="es-ES"/>
        </w:rPr>
        <w:t>rd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alcanzados</w:t>
      </w:r>
      <w:r w:rsidRPr="007517E4">
        <w:rPr>
          <w:rFonts w:asciiTheme="majorHAnsi" w:hAnsiTheme="majorHAnsi"/>
          <w:sz w:val="22"/>
          <w:szCs w:val="22"/>
          <w:lang w:val="es-ES"/>
        </w:rPr>
        <w:t>. I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mediatament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rellenada</w:t>
      </w:r>
      <w:r w:rsidRPr="007517E4">
        <w:rPr>
          <w:rFonts w:asciiTheme="majorHAnsi" w:hAnsiTheme="majorHAnsi"/>
          <w:sz w:val="22"/>
          <w:szCs w:val="22"/>
          <w:lang w:val="es-ES"/>
        </w:rPr>
        <w:t>, el secretari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pasar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acta a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m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embr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de la comisió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ra s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u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apro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b</w:t>
      </w:r>
      <w:r w:rsidRPr="007517E4">
        <w:rPr>
          <w:rFonts w:asciiTheme="majorHAnsi" w:hAnsiTheme="majorHAnsi"/>
          <w:sz w:val="22"/>
          <w:szCs w:val="22"/>
          <w:lang w:val="es-ES"/>
        </w:rPr>
        <w:t>ació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Una ve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z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apro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b</w:t>
      </w:r>
      <w:r w:rsidRPr="007517E4">
        <w:rPr>
          <w:rFonts w:asciiTheme="majorHAnsi" w:hAnsiTheme="majorHAnsi"/>
          <w:sz w:val="22"/>
          <w:szCs w:val="22"/>
          <w:lang w:val="es-ES"/>
        </w:rPr>
        <w:t>ada p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or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to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>s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m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embr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de la comisió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, el secretari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enviar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acta a la Direcció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ra s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u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publicació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en e</w:t>
      </w:r>
      <w:r w:rsidRPr="007517E4">
        <w:rPr>
          <w:rFonts w:asciiTheme="majorHAnsi" w:hAnsiTheme="majorHAnsi"/>
          <w:sz w:val="22"/>
          <w:szCs w:val="22"/>
          <w:lang w:val="es-ES"/>
        </w:rPr>
        <w:t>l web intern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(espa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c</w:t>
      </w:r>
      <w:r w:rsidRPr="007517E4">
        <w:rPr>
          <w:rFonts w:asciiTheme="majorHAnsi" w:hAnsiTheme="majorHAnsi"/>
          <w:sz w:val="22"/>
          <w:szCs w:val="22"/>
          <w:lang w:val="es-ES"/>
        </w:rPr>
        <w:t>i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transpar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ncia).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Funcion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 de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l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 representant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b/>
          <w:sz w:val="22"/>
          <w:szCs w:val="22"/>
          <w:lang w:val="es-ES"/>
        </w:rPr>
        <w:t>s de la Direcció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: 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Lo</w:t>
      </w:r>
      <w:r w:rsidRPr="007517E4">
        <w:rPr>
          <w:rFonts w:asciiTheme="majorHAnsi" w:hAnsiTheme="majorHAnsi"/>
          <w:sz w:val="22"/>
          <w:szCs w:val="22"/>
          <w:lang w:val="es-ES"/>
        </w:rPr>
        <w:t>s representant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la Direcció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>n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encarga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>s de reportar a la Direcció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sobre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activi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dade</w:t>
      </w:r>
      <w:r w:rsidRPr="007517E4">
        <w:rPr>
          <w:rFonts w:asciiTheme="majorHAnsi" w:hAnsiTheme="majorHAnsi"/>
          <w:sz w:val="22"/>
          <w:szCs w:val="22"/>
          <w:lang w:val="es-ES"/>
        </w:rPr>
        <w:t>s de cada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una de las comision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a l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que pert</w:t>
      </w:r>
      <w:r w:rsidR="000E19E3" w:rsidRPr="007517E4">
        <w:rPr>
          <w:rFonts w:asciiTheme="majorHAnsi" w:hAnsiTheme="majorHAnsi"/>
          <w:sz w:val="22"/>
          <w:szCs w:val="22"/>
          <w:lang w:val="es-ES"/>
        </w:rPr>
        <w:t>enec</w:t>
      </w:r>
      <w:r w:rsidRPr="007517E4">
        <w:rPr>
          <w:rFonts w:asciiTheme="majorHAnsi" w:hAnsiTheme="majorHAnsi"/>
          <w:sz w:val="22"/>
          <w:szCs w:val="22"/>
          <w:lang w:val="es-ES"/>
        </w:rPr>
        <w:t>en.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7517E4">
        <w:rPr>
          <w:rFonts w:asciiTheme="majorHAnsi" w:hAnsiTheme="majorHAnsi"/>
          <w:b/>
          <w:sz w:val="22"/>
          <w:szCs w:val="22"/>
          <w:lang w:val="es-ES"/>
        </w:rPr>
        <w:t>Renovació</w:t>
      </w:r>
      <w:r w:rsidR="000E19E3" w:rsidRPr="007517E4">
        <w:rPr>
          <w:rFonts w:asciiTheme="majorHAnsi" w:hAnsiTheme="majorHAnsi"/>
          <w:b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A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dos a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ño</w:t>
      </w:r>
      <w:r w:rsidRPr="007517E4">
        <w:rPr>
          <w:rFonts w:asciiTheme="majorHAnsi" w:hAnsiTheme="majorHAnsi"/>
          <w:sz w:val="22"/>
          <w:szCs w:val="22"/>
          <w:lang w:val="es-ES"/>
        </w:rPr>
        <w:t>s de s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u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constitució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se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propo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ndrá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la renovació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la comisió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gui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n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su reglament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específic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. El coordinador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 xml:space="preserve"> tendrá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que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 ratifica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per la Direcció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 Si el nombre de candidat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a ser m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embr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de l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a</w:t>
      </w:r>
      <w:r w:rsidRPr="007517E4">
        <w:rPr>
          <w:rFonts w:asciiTheme="majorHAnsi" w:hAnsiTheme="majorHAnsi"/>
          <w:sz w:val="22"/>
          <w:szCs w:val="22"/>
          <w:lang w:val="es-ES"/>
        </w:rPr>
        <w:t>s comision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s supera 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l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517E4">
        <w:rPr>
          <w:rFonts w:asciiTheme="majorHAnsi" w:hAnsiTheme="majorHAnsi"/>
          <w:sz w:val="22"/>
          <w:szCs w:val="22"/>
          <w:lang w:val="es-ES"/>
        </w:rPr>
        <w:t>estipula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>, s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 xml:space="preserve">e tendrá que 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intentar 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lleg</w:t>
      </w:r>
      <w:r w:rsidRPr="007517E4">
        <w:rPr>
          <w:rFonts w:asciiTheme="majorHAnsi" w:hAnsiTheme="majorHAnsi"/>
          <w:sz w:val="22"/>
          <w:szCs w:val="22"/>
          <w:lang w:val="es-ES"/>
        </w:rPr>
        <w:t>ar a un ac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ue</w:t>
      </w:r>
      <w:r w:rsidRPr="007517E4">
        <w:rPr>
          <w:rFonts w:asciiTheme="majorHAnsi" w:hAnsiTheme="majorHAnsi"/>
          <w:sz w:val="22"/>
          <w:szCs w:val="22"/>
          <w:lang w:val="es-ES"/>
        </w:rPr>
        <w:t>rd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entre l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solicitant</w:t>
      </w:r>
      <w:r w:rsidR="00CB0182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s. En el cas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desac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ue</w:t>
      </w:r>
      <w:r w:rsidRPr="007517E4">
        <w:rPr>
          <w:rFonts w:asciiTheme="majorHAnsi" w:hAnsiTheme="majorHAnsi"/>
          <w:sz w:val="22"/>
          <w:szCs w:val="22"/>
          <w:lang w:val="es-ES"/>
        </w:rPr>
        <w:t>rd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, la decisió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la composició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queda en man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de la Direcció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que 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escogerá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a sus representant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s de la comisió</w:t>
      </w:r>
      <w:r w:rsidR="00BA66A4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Lo</w:t>
      </w:r>
      <w:r w:rsidRPr="007517E4">
        <w:rPr>
          <w:rFonts w:asciiTheme="majorHAnsi" w:hAnsiTheme="majorHAnsi"/>
          <w:sz w:val="22"/>
          <w:szCs w:val="22"/>
          <w:lang w:val="es-ES"/>
        </w:rPr>
        <w:t>s m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embr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p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ue</w:t>
      </w:r>
      <w:r w:rsidRPr="007517E4">
        <w:rPr>
          <w:rFonts w:asciiTheme="majorHAnsi" w:hAnsiTheme="majorHAnsi"/>
          <w:sz w:val="22"/>
          <w:szCs w:val="22"/>
          <w:lang w:val="es-ES"/>
        </w:rPr>
        <w:t>den causar ba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ja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individual durant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el </w:t>
      </w:r>
      <w:r w:rsidRPr="007517E4">
        <w:rPr>
          <w:rFonts w:asciiTheme="majorHAnsi" w:hAnsiTheme="majorHAnsi"/>
          <w:sz w:val="22"/>
          <w:szCs w:val="22"/>
          <w:lang w:val="es-ES"/>
        </w:rPr>
        <w:lastRenderedPageBreak/>
        <w:t>transcurs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 xml:space="preserve">a </w:t>
      </w:r>
      <w:r w:rsidRPr="007517E4">
        <w:rPr>
          <w:rFonts w:asciiTheme="majorHAnsi" w:hAnsiTheme="majorHAnsi"/>
          <w:sz w:val="22"/>
          <w:szCs w:val="22"/>
          <w:lang w:val="es-ES"/>
        </w:rPr>
        <w:t>activi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dad de la comis</w:t>
      </w:r>
      <w:r w:rsidRPr="007517E4">
        <w:rPr>
          <w:rFonts w:asciiTheme="majorHAnsi" w:hAnsiTheme="majorHAnsi"/>
          <w:sz w:val="22"/>
          <w:szCs w:val="22"/>
          <w:lang w:val="es-ES"/>
        </w:rPr>
        <w:t>ió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y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ser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á</w:t>
      </w:r>
      <w:r w:rsidRPr="007517E4">
        <w:rPr>
          <w:rFonts w:asciiTheme="majorHAnsi" w:hAnsiTheme="majorHAnsi"/>
          <w:sz w:val="22"/>
          <w:szCs w:val="22"/>
          <w:lang w:val="es-ES"/>
        </w:rPr>
        <w:t>n sustitu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ido</w:t>
      </w:r>
      <w:r w:rsidRPr="007517E4">
        <w:rPr>
          <w:rFonts w:asciiTheme="majorHAnsi" w:hAnsiTheme="majorHAnsi"/>
          <w:sz w:val="22"/>
          <w:szCs w:val="22"/>
          <w:lang w:val="es-ES"/>
        </w:rPr>
        <w:t>s s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i</w:t>
      </w:r>
      <w:r w:rsidRPr="007517E4">
        <w:rPr>
          <w:rFonts w:asciiTheme="majorHAnsi" w:hAnsiTheme="majorHAnsi"/>
          <w:sz w:val="22"/>
          <w:szCs w:val="22"/>
          <w:lang w:val="es-ES"/>
        </w:rPr>
        <w:t>gui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e</w:t>
      </w:r>
      <w:r w:rsidRPr="007517E4">
        <w:rPr>
          <w:rFonts w:asciiTheme="majorHAnsi" w:hAnsiTheme="majorHAnsi"/>
          <w:sz w:val="22"/>
          <w:szCs w:val="22"/>
          <w:lang w:val="es-ES"/>
        </w:rPr>
        <w:t>n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do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l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mi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sm</w:t>
      </w:r>
      <w:r w:rsidRPr="007517E4">
        <w:rPr>
          <w:rFonts w:asciiTheme="majorHAnsi" w:hAnsiTheme="majorHAnsi"/>
          <w:sz w:val="22"/>
          <w:szCs w:val="22"/>
          <w:lang w:val="es-ES"/>
        </w:rPr>
        <w:t>os criteri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o</w:t>
      </w:r>
      <w:r w:rsidRPr="007517E4">
        <w:rPr>
          <w:rFonts w:asciiTheme="majorHAnsi" w:hAnsiTheme="majorHAnsi"/>
          <w:sz w:val="22"/>
          <w:szCs w:val="22"/>
          <w:lang w:val="es-ES"/>
        </w:rPr>
        <w:t>s que en la conformació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/renovació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 xml:space="preserve"> de la  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comis</w:t>
      </w:r>
      <w:r w:rsidRPr="007517E4">
        <w:rPr>
          <w:rFonts w:asciiTheme="majorHAnsi" w:hAnsiTheme="majorHAnsi"/>
          <w:sz w:val="22"/>
          <w:szCs w:val="22"/>
          <w:lang w:val="es-ES"/>
        </w:rPr>
        <w:t>ió</w:t>
      </w:r>
      <w:r w:rsidR="007C451C" w:rsidRPr="007517E4">
        <w:rPr>
          <w:rFonts w:asciiTheme="majorHAnsi" w:hAnsiTheme="majorHAnsi"/>
          <w:sz w:val="22"/>
          <w:szCs w:val="22"/>
          <w:lang w:val="es-ES"/>
        </w:rPr>
        <w:t>n</w:t>
      </w:r>
      <w:r w:rsidRPr="007517E4">
        <w:rPr>
          <w:rFonts w:asciiTheme="majorHAnsi" w:hAnsiTheme="majorHAnsi"/>
          <w:sz w:val="22"/>
          <w:szCs w:val="22"/>
          <w:lang w:val="es-ES"/>
        </w:rPr>
        <w:t>.</w:t>
      </w:r>
    </w:p>
    <w:p w:rsidR="00916B0F" w:rsidRPr="007517E4" w:rsidRDefault="00916B0F" w:rsidP="00916B0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494E29" w:rsidRPr="007517E4" w:rsidRDefault="00494E29" w:rsidP="00916B0F">
      <w:pPr>
        <w:rPr>
          <w:szCs w:val="22"/>
          <w:lang w:val="es-ES"/>
        </w:rPr>
      </w:pPr>
    </w:p>
    <w:sectPr w:rsidR="00494E29" w:rsidRPr="007517E4" w:rsidSect="00206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617F"/>
    <w:multiLevelType w:val="hybridMultilevel"/>
    <w:tmpl w:val="2C6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3FE9"/>
    <w:multiLevelType w:val="hybridMultilevel"/>
    <w:tmpl w:val="321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6FC2"/>
    <w:multiLevelType w:val="hybridMultilevel"/>
    <w:tmpl w:val="6B1EE93E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494E29"/>
    <w:rsid w:val="00040808"/>
    <w:rsid w:val="000E19E3"/>
    <w:rsid w:val="00125E91"/>
    <w:rsid w:val="0018480E"/>
    <w:rsid w:val="0020652D"/>
    <w:rsid w:val="002941C0"/>
    <w:rsid w:val="00470E0D"/>
    <w:rsid w:val="00494E29"/>
    <w:rsid w:val="004D7214"/>
    <w:rsid w:val="0060555F"/>
    <w:rsid w:val="007517E4"/>
    <w:rsid w:val="007C451C"/>
    <w:rsid w:val="009036FF"/>
    <w:rsid w:val="00916B0F"/>
    <w:rsid w:val="00991B6D"/>
    <w:rsid w:val="009E6BF0"/>
    <w:rsid w:val="00A5658E"/>
    <w:rsid w:val="00BA66A4"/>
    <w:rsid w:val="00CB0182"/>
    <w:rsid w:val="00DE6397"/>
    <w:rsid w:val="00EF655F"/>
    <w:rsid w:val="00F05CF1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 1"/>
    <w:basedOn w:val="Normal"/>
    <w:next w:val="Normal"/>
    <w:autoRedefine/>
    <w:qFormat/>
    <w:rsid w:val="00125E91"/>
    <w:pPr>
      <w:shd w:val="clear" w:color="auto" w:fill="F2F2F2" w:themeFill="background1" w:themeFillShade="F2"/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b/>
      <w:sz w:val="22"/>
      <w:szCs w:val="22"/>
      <w:lang w:val="en-US" w:eastAsia="ar-SA"/>
    </w:rPr>
  </w:style>
  <w:style w:type="paragraph" w:customStyle="1" w:styleId="Title2">
    <w:name w:val="Title 2"/>
    <w:basedOn w:val="Normal"/>
    <w:qFormat/>
    <w:rsid w:val="00125E91"/>
    <w:pPr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sz w:val="22"/>
      <w:szCs w:val="22"/>
      <w:lang w:val="en-US" w:eastAsia="ar-SA"/>
    </w:rPr>
  </w:style>
  <w:style w:type="character" w:styleId="Referenciasutil">
    <w:name w:val="Subtle Reference"/>
    <w:basedOn w:val="Fuentedeprrafopredeter"/>
    <w:qFormat/>
    <w:rsid w:val="00125E91"/>
    <w:rPr>
      <w:rFonts w:ascii="Arial" w:hAnsi="Arial"/>
      <w:smallCaps/>
      <w:color w:val="C0504D" w:themeColor="accent2"/>
      <w:sz w:val="22"/>
      <w:u w:val="single"/>
    </w:rPr>
  </w:style>
  <w:style w:type="paragraph" w:customStyle="1" w:styleId="TITLE10">
    <w:name w:val="TITLE 1"/>
    <w:basedOn w:val="Normal"/>
    <w:autoRedefine/>
    <w:qFormat/>
    <w:rsid w:val="00125E91"/>
    <w:pPr>
      <w:shd w:val="clear" w:color="auto" w:fill="F2F2F2" w:themeFill="background1" w:themeFillShade="F2"/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b/>
      <w:sz w:val="22"/>
      <w:szCs w:val="22"/>
      <w:lang w:val="en-US" w:eastAsia="ar-SA"/>
    </w:rPr>
  </w:style>
  <w:style w:type="paragraph" w:customStyle="1" w:styleId="TITLE20">
    <w:name w:val="TITLE 2"/>
    <w:basedOn w:val="Normal"/>
    <w:autoRedefine/>
    <w:qFormat/>
    <w:rsid w:val="00125E91"/>
    <w:pPr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sz w:val="22"/>
      <w:szCs w:val="22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1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C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0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next w:val="Normal"/>
    <w:autoRedefine/>
    <w:qFormat/>
    <w:rsid w:val="00125E91"/>
    <w:pPr>
      <w:shd w:val="clear" w:color="auto" w:fill="F2F2F2" w:themeFill="background1" w:themeFillShade="F2"/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b/>
      <w:sz w:val="22"/>
      <w:szCs w:val="22"/>
      <w:lang w:val="en-US" w:eastAsia="ar-SA"/>
    </w:rPr>
  </w:style>
  <w:style w:type="paragraph" w:customStyle="1" w:styleId="Title2">
    <w:name w:val="Title 2"/>
    <w:basedOn w:val="Normal"/>
    <w:qFormat/>
    <w:rsid w:val="00125E91"/>
    <w:pPr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sz w:val="22"/>
      <w:szCs w:val="22"/>
      <w:lang w:val="en-US" w:eastAsia="ar-SA"/>
    </w:rPr>
  </w:style>
  <w:style w:type="character" w:styleId="SubtleReference">
    <w:name w:val="Subtle Reference"/>
    <w:basedOn w:val="DefaultParagraphFont"/>
    <w:qFormat/>
    <w:rsid w:val="00125E91"/>
    <w:rPr>
      <w:rFonts w:ascii="Arial" w:hAnsi="Arial"/>
      <w:smallCaps/>
      <w:color w:val="C0504D" w:themeColor="accent2"/>
      <w:sz w:val="22"/>
      <w:u w:val="single"/>
    </w:rPr>
  </w:style>
  <w:style w:type="paragraph" w:customStyle="1" w:styleId="TITLE10">
    <w:name w:val="TITLE 1"/>
    <w:basedOn w:val="Normal"/>
    <w:autoRedefine/>
    <w:qFormat/>
    <w:rsid w:val="00125E91"/>
    <w:pPr>
      <w:shd w:val="clear" w:color="auto" w:fill="F2F2F2" w:themeFill="background1" w:themeFillShade="F2"/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b/>
      <w:sz w:val="22"/>
      <w:szCs w:val="22"/>
      <w:lang w:val="en-US" w:eastAsia="ar-SA"/>
    </w:rPr>
  </w:style>
  <w:style w:type="paragraph" w:customStyle="1" w:styleId="TITLE20">
    <w:name w:val="TITLE 2"/>
    <w:basedOn w:val="Normal"/>
    <w:autoRedefine/>
    <w:qFormat/>
    <w:rsid w:val="00125E91"/>
    <w:pPr>
      <w:tabs>
        <w:tab w:val="left" w:pos="9214"/>
      </w:tabs>
      <w:suppressAutoHyphens/>
      <w:spacing w:after="120" w:line="276" w:lineRule="auto"/>
      <w:ind w:left="284" w:right="425"/>
      <w:jc w:val="both"/>
    </w:pPr>
    <w:rPr>
      <w:rFonts w:ascii="Arial" w:eastAsia="Times New Roman" w:hAnsi="Arial" w:cs="Arial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IDIBELL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MARINARIGAU</dc:creator>
  <cp:lastModifiedBy>jduran</cp:lastModifiedBy>
  <cp:revision>14</cp:revision>
  <dcterms:created xsi:type="dcterms:W3CDTF">2015-05-21T11:50:00Z</dcterms:created>
  <dcterms:modified xsi:type="dcterms:W3CDTF">2018-07-10T15:48:00Z</dcterms:modified>
</cp:coreProperties>
</file>